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DCDC" w14:textId="77777777" w:rsidR="008172B2" w:rsidRDefault="008172B2" w:rsidP="008172B2">
      <w:pPr>
        <w:rPr>
          <w:rFonts w:ascii="Roboto" w:hAnsi="Roboto"/>
          <w:color w:val="111111"/>
          <w:sz w:val="21"/>
          <w:szCs w:val="21"/>
          <w:shd w:val="clear" w:color="auto" w:fill="FFFFFF"/>
        </w:rPr>
      </w:pPr>
      <w:r w:rsidRPr="008172B2">
        <w:rPr>
          <w:rFonts w:ascii="Georgia" w:eastAsia="Times New Roman" w:hAnsi="Georgia" w:cs="Times New Roman"/>
          <w:color w:val="7030A0"/>
          <w:kern w:val="36"/>
          <w:sz w:val="28"/>
          <w:szCs w:val="28"/>
          <w:lang w:eastAsia="ca-ES"/>
        </w:rPr>
        <w:t>Enhancing Students’ Voices in a Voiceless IoT Ecosystem</w:t>
      </w:r>
      <w:r>
        <w:rPr>
          <w:rFonts w:ascii="Georgia" w:eastAsia="Times New Roman" w:hAnsi="Georgia" w:cs="Times New Roman"/>
          <w:color w:val="7030A0"/>
          <w:kern w:val="36"/>
          <w:sz w:val="28"/>
          <w:szCs w:val="28"/>
          <w:lang w:eastAsia="ca-ES"/>
        </w:rPr>
        <w:br/>
      </w:r>
      <w:r>
        <w:rPr>
          <w:rFonts w:ascii="Roboto" w:hAnsi="Roboto"/>
          <w:color w:val="111111"/>
          <w:sz w:val="21"/>
          <w:szCs w:val="21"/>
          <w:shd w:val="clear" w:color="auto" w:fill="FFFFFF"/>
        </w:rPr>
        <w:t xml:space="preserve">Source:  </w:t>
      </w:r>
      <w:hyperlink r:id="rId4" w:history="1">
        <w:r w:rsidRPr="00551351">
          <w:rPr>
            <w:rStyle w:val="Hyperlink"/>
            <w:rFonts w:ascii="Roboto" w:hAnsi="Roboto"/>
            <w:sz w:val="21"/>
            <w:szCs w:val="21"/>
            <w:shd w:val="clear" w:color="auto" w:fill="FFFFFF"/>
          </w:rPr>
          <w:t>https://doi.org/10.1007/978-3-030-85720-2_2</w:t>
        </w:r>
      </w:hyperlink>
      <w:r>
        <w:rPr>
          <w:rFonts w:ascii="Roboto" w:hAnsi="Roboto"/>
          <w:color w:val="111111"/>
          <w:sz w:val="21"/>
          <w:szCs w:val="21"/>
          <w:shd w:val="clear" w:color="auto" w:fill="FFFFFF"/>
        </w:rPr>
        <w:t xml:space="preserve">. </w:t>
      </w:r>
    </w:p>
    <w:p w14:paraId="039FDA1C" w14:textId="28FCD184" w:rsidR="008172B2" w:rsidRPr="008172B2" w:rsidRDefault="008172B2">
      <w:pPr>
        <w:rPr>
          <w:rFonts w:ascii="Roboto" w:hAnsi="Roboto"/>
          <w:color w:val="111111"/>
          <w:sz w:val="20"/>
          <w:szCs w:val="20"/>
          <w:shd w:val="clear" w:color="auto" w:fill="FFFFFF"/>
        </w:rPr>
      </w:pPr>
      <w:r>
        <w:rPr>
          <w:rFonts w:ascii="Roboto" w:hAnsi="Roboto"/>
          <w:color w:val="111111"/>
          <w:sz w:val="20"/>
          <w:szCs w:val="20"/>
          <w:shd w:val="clear" w:color="auto" w:fill="FFFFFF"/>
        </w:rPr>
        <w:br/>
      </w:r>
      <w:r w:rsidRPr="008172B2">
        <w:rPr>
          <w:rFonts w:ascii="Roboto" w:hAnsi="Roboto"/>
          <w:color w:val="111111"/>
          <w:sz w:val="20"/>
          <w:szCs w:val="20"/>
          <w:shd w:val="clear" w:color="auto" w:fill="FFFFFF"/>
        </w:rPr>
        <w:t>Lorenzo M.N., Lovtskaya A. (2021) Enhancing Students’ Voices in a Voiceless IoT Ecosystem. In: Daniela L. (eds) The Internet of Things for Education. Springer, Cham. pp. 7-28.</w:t>
      </w:r>
    </w:p>
    <w:p w14:paraId="409A35BE" w14:textId="77777777" w:rsidR="002E79F8" w:rsidRDefault="008172B2" w:rsidP="00463393">
      <w:pPr>
        <w:jc w:val="both"/>
        <w:rPr>
          <w:rFonts w:ascii="Roboto" w:hAnsi="Roboto"/>
          <w:i/>
          <w:iCs/>
          <w:color w:val="111111"/>
          <w:sz w:val="18"/>
          <w:szCs w:val="18"/>
          <w:shd w:val="clear" w:color="auto" w:fill="FFFFFF"/>
        </w:rPr>
      </w:pPr>
      <w:r w:rsidRPr="008172B2">
        <w:rPr>
          <w:rFonts w:ascii="Roboto" w:hAnsi="Roboto"/>
          <w:color w:val="111111"/>
          <w:sz w:val="18"/>
          <w:szCs w:val="18"/>
          <w:shd w:val="clear" w:color="auto" w:fill="FFFFFF"/>
        </w:rPr>
        <w:t>“</w:t>
      </w:r>
      <w:r w:rsidRPr="008172B2">
        <w:rPr>
          <w:rFonts w:ascii="Roboto" w:hAnsi="Roboto"/>
          <w:i/>
          <w:iCs/>
          <w:color w:val="111111"/>
          <w:sz w:val="18"/>
          <w:szCs w:val="18"/>
          <w:shd w:val="clear" w:color="auto" w:fill="FFFFFF"/>
        </w:rPr>
        <w:t>In a wired world of wireless connection, IoT creates environments for machine–machine interaction and human–machine interdependency.</w:t>
      </w:r>
    </w:p>
    <w:p w14:paraId="176C439E" w14:textId="36862E7F" w:rsidR="00B27E60" w:rsidRPr="008172B2" w:rsidRDefault="008172B2" w:rsidP="00463393">
      <w:pPr>
        <w:jc w:val="both"/>
        <w:rPr>
          <w:sz w:val="18"/>
          <w:szCs w:val="18"/>
        </w:rPr>
      </w:pPr>
      <w:r w:rsidRPr="008172B2">
        <w:rPr>
          <w:rFonts w:ascii="Roboto" w:hAnsi="Roboto"/>
          <w:i/>
          <w:iCs/>
          <w:color w:val="111111"/>
          <w:sz w:val="18"/>
          <w:szCs w:val="18"/>
          <w:shd w:val="clear" w:color="auto" w:fill="FFFFFF"/>
        </w:rPr>
        <w:t>This chapter provides educational reflections and examples for applying transmedia approaches and collaborative methodologies in complex IoT ecosystems. The authors identify physical and intangible components in IoT communicative networks, for individual learning and collective ethical decision-making. They debate the role of transmedia interaction and connectivity for facilitating students’ learning autonomy, and for empowering social participation. They also analyze school projects oriented to solving common global problems related to the Sustainable Development Goals from the UN Agenda 2030, and finally provide a case study of personalized learning in a hyperconnected environment. The study's result provides a synthesis of the benefits of several approaches, which are useful for learning on the Internet of objects, people, and interests that engulf the whole planet.</w:t>
      </w:r>
      <w:r w:rsidRPr="008172B2">
        <w:rPr>
          <w:rFonts w:ascii="Roboto" w:hAnsi="Roboto"/>
          <w:i/>
          <w:iCs/>
          <w:color w:val="111111"/>
          <w:sz w:val="18"/>
          <w:szCs w:val="18"/>
          <w:shd w:val="clear" w:color="auto" w:fill="FFFFFF"/>
        </w:rPr>
        <w:t>”</w:t>
      </w:r>
    </w:p>
    <w:p w14:paraId="1B753AF3" w14:textId="4619F548" w:rsidR="008172B2" w:rsidRPr="008172B2" w:rsidRDefault="008172B2" w:rsidP="008172B2">
      <w:r>
        <w:t>Examples from Catalan Schools: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21"/>
        <w:gridCol w:w="5563"/>
      </w:tblGrid>
      <w:tr w:rsidR="008172B2" w14:paraId="4703B942" w14:textId="77777777" w:rsidTr="008172B2">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633764" w14:textId="2F8B43A4" w:rsidR="008172B2" w:rsidRDefault="008172B2">
            <w:pPr>
              <w:pStyle w:val="NormalWeb"/>
              <w:spacing w:before="0" w:beforeAutospacing="0" w:after="0" w:afterAutospacing="0"/>
              <w:jc w:val="both"/>
              <w:rPr>
                <w:rFonts w:ascii="Arial" w:hAnsi="Arial" w:cs="Arial"/>
                <w:color w:val="000000"/>
                <w:sz w:val="22"/>
                <w:szCs w:val="22"/>
              </w:rPr>
            </w:pPr>
            <w:r>
              <w:rPr>
                <w:rFonts w:ascii="Arial" w:hAnsi="Arial" w:cs="Arial"/>
                <w:noProof/>
                <w:color w:val="000000"/>
                <w:sz w:val="22"/>
                <w:szCs w:val="22"/>
                <w:bdr w:val="single" w:sz="2" w:space="0" w:color="000000" w:frame="1"/>
              </w:rPr>
              <w:drawing>
                <wp:inline distT="0" distB="0" distL="0" distR="0" wp14:anchorId="18CC54BF" wp14:editId="25811634">
                  <wp:extent cx="1689100" cy="1701800"/>
                  <wp:effectExtent l="0" t="0" r="635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920" cy="1709679"/>
                          </a:xfrm>
                          <a:prstGeom prst="rect">
                            <a:avLst/>
                          </a:prstGeom>
                          <a:noFill/>
                          <a:ln>
                            <a:noFill/>
                          </a:ln>
                        </pic:spPr>
                      </pic:pic>
                    </a:graphicData>
                  </a:graphic>
                </wp:inline>
              </w:drawing>
            </w:r>
            <w:r>
              <w:rPr>
                <w:rFonts w:ascii="Calibri" w:hAnsi="Calibri" w:cs="Calibri"/>
                <w:color w:val="000000"/>
                <w:sz w:val="22"/>
                <w:szCs w:val="22"/>
              </w:rPr>
              <w:br/>
            </w:r>
            <w:r>
              <w:rPr>
                <w:rFonts w:ascii="Calibri" w:hAnsi="Calibri" w:cs="Calibri"/>
                <w:i/>
                <w:iCs/>
                <w:color w:val="000000"/>
                <w:sz w:val="18"/>
                <w:szCs w:val="18"/>
              </w:rPr>
              <w:t>Use this QR code to access this and other similar Magnet Schools’ projects in Catalonia.</w:t>
            </w:r>
          </w:p>
        </w:tc>
        <w:tc>
          <w:tcPr>
            <w:tcW w:w="63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510398" w14:textId="77777777" w:rsidR="008172B2" w:rsidRDefault="008172B2">
            <w:pPr>
              <w:pStyle w:val="NormalWeb"/>
              <w:spacing w:before="0" w:beforeAutospacing="0" w:after="0" w:afterAutospacing="0"/>
              <w:jc w:val="both"/>
              <w:rPr>
                <w:rFonts w:ascii="Arial" w:hAnsi="Arial" w:cs="Arial"/>
                <w:color w:val="000000"/>
                <w:sz w:val="22"/>
                <w:szCs w:val="22"/>
              </w:rPr>
            </w:pPr>
            <w:r>
              <w:rPr>
                <w:rFonts w:ascii="Calibri" w:hAnsi="Calibri" w:cs="Calibri"/>
                <w:color w:val="000000"/>
                <w:sz w:val="22"/>
                <w:szCs w:val="22"/>
              </w:rPr>
              <w:t>The </w:t>
            </w:r>
            <w:r>
              <w:rPr>
                <w:rFonts w:ascii="Calibri" w:hAnsi="Calibri" w:cs="Calibri"/>
                <w:i/>
                <w:iCs/>
                <w:color w:val="000000"/>
                <w:sz w:val="22"/>
                <w:szCs w:val="22"/>
              </w:rPr>
              <w:t>Institut Nicolau Copèrnic</w:t>
            </w:r>
            <w:r>
              <w:rPr>
                <w:rFonts w:ascii="Calibri" w:hAnsi="Calibri" w:cs="Calibri"/>
                <w:color w:val="000000"/>
                <w:sz w:val="22"/>
                <w:szCs w:val="22"/>
              </w:rPr>
              <w:t> in Terrassa — an industrial town in Catalonia not far from Barcelona — is an example of a secondary school that is trying to enhance students' interest in scientific culture and technology. By experimenting with robotics, smart devices, and IoT sensors they explore inclusive learning ecosystems, where the students are empowered with decision making and leadership roles (Carbonell, 2019, p. 8-11). </w:t>
            </w:r>
            <w:r>
              <w:rPr>
                <w:rFonts w:ascii="Calibri" w:hAnsi="Calibri" w:cs="Calibri"/>
                <w:color w:val="000000"/>
                <w:sz w:val="22"/>
                <w:szCs w:val="22"/>
              </w:rPr>
              <w:br/>
            </w:r>
            <w:r>
              <w:rPr>
                <w:rFonts w:ascii="Calibri" w:hAnsi="Calibri" w:cs="Calibri"/>
                <w:color w:val="000000"/>
                <w:sz w:val="18"/>
                <w:szCs w:val="18"/>
              </w:rPr>
              <w:t>[</w:t>
            </w:r>
            <w:hyperlink r:id="rId6" w:tgtFrame="_blank" w:history="1">
              <w:r>
                <w:rPr>
                  <w:rStyle w:val="Hyperlink"/>
                  <w:rFonts w:ascii="Calibri" w:hAnsi="Calibri" w:cs="Calibri"/>
                  <w:color w:val="1155CC"/>
                  <w:sz w:val="18"/>
                  <w:szCs w:val="18"/>
                </w:rPr>
                <w:t>https://www.fbofill.cat/sites/default/files/Magnet-revista-2019.pdf</w:t>
              </w:r>
            </w:hyperlink>
            <w:r>
              <w:rPr>
                <w:rFonts w:ascii="Calibri" w:hAnsi="Calibri" w:cs="Calibri"/>
                <w:color w:val="000000"/>
                <w:sz w:val="18"/>
                <w:szCs w:val="18"/>
              </w:rPr>
              <w:t>]</w:t>
            </w:r>
          </w:p>
        </w:tc>
      </w:tr>
    </w:tbl>
    <w:p w14:paraId="74E6E70D" w14:textId="77777777" w:rsidR="008172B2" w:rsidRDefault="008172B2" w:rsidP="008172B2">
      <w:pPr>
        <w:rPr>
          <w:rFonts w:ascii="Times New Roman" w:hAnsi="Times New Roman" w:cs="Times New Roman"/>
          <w:sz w:val="24"/>
          <w:szCs w:val="24"/>
        </w:rPr>
      </w:pPr>
    </w:p>
    <w:p w14:paraId="593AC1E7" w14:textId="77777777" w:rsidR="008172B2" w:rsidRDefault="008172B2" w:rsidP="008172B2">
      <w:pPr>
        <w:pStyle w:val="NormalWeb"/>
        <w:shd w:val="clear" w:color="auto" w:fill="FFFFFF"/>
        <w:spacing w:before="0" w:beforeAutospacing="0" w:after="0" w:afterAutospacing="0"/>
        <w:jc w:val="both"/>
        <w:rPr>
          <w:rFonts w:ascii="Arial" w:hAnsi="Arial" w:cs="Arial"/>
          <w:color w:val="000000"/>
          <w:sz w:val="22"/>
          <w:szCs w:val="22"/>
        </w:rPr>
      </w:pPr>
      <w:r>
        <w:rPr>
          <w:rFonts w:ascii="Calibri" w:hAnsi="Calibri" w:cs="Calibri"/>
          <w:color w:val="000000"/>
          <w:sz w:val="22"/>
          <w:szCs w:val="22"/>
        </w:rPr>
        <w:t>here]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22"/>
        <w:gridCol w:w="5562"/>
      </w:tblGrid>
      <w:tr w:rsidR="008172B2" w14:paraId="691F8475" w14:textId="77777777" w:rsidTr="008172B2">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2D8F36" w14:textId="63611C94" w:rsidR="008172B2" w:rsidRDefault="008172B2">
            <w:pPr>
              <w:pStyle w:val="NormalWeb"/>
              <w:spacing w:before="0" w:beforeAutospacing="0" w:after="0" w:afterAutospacing="0"/>
              <w:jc w:val="both"/>
              <w:rPr>
                <w:rFonts w:ascii="Arial" w:hAnsi="Arial" w:cs="Arial"/>
                <w:color w:val="000000"/>
                <w:sz w:val="22"/>
                <w:szCs w:val="22"/>
              </w:rPr>
            </w:pPr>
            <w:r>
              <w:rPr>
                <w:rFonts w:ascii="Arial" w:hAnsi="Arial" w:cs="Arial"/>
                <w:noProof/>
                <w:color w:val="000000"/>
                <w:sz w:val="22"/>
                <w:szCs w:val="22"/>
                <w:bdr w:val="single" w:sz="2" w:space="0" w:color="000000" w:frame="1"/>
              </w:rPr>
              <w:drawing>
                <wp:inline distT="0" distB="0" distL="0" distR="0" wp14:anchorId="71DBE1E0" wp14:editId="653A9C95">
                  <wp:extent cx="1722189" cy="16827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6" cy="1687652"/>
                          </a:xfrm>
                          <a:prstGeom prst="rect">
                            <a:avLst/>
                          </a:prstGeom>
                          <a:noFill/>
                          <a:ln>
                            <a:noFill/>
                          </a:ln>
                        </pic:spPr>
                      </pic:pic>
                    </a:graphicData>
                  </a:graphic>
                </wp:inline>
              </w:drawing>
            </w:r>
          </w:p>
          <w:p w14:paraId="74DBF1B7" w14:textId="77777777" w:rsidR="008172B2" w:rsidRDefault="008172B2">
            <w:pPr>
              <w:pStyle w:val="NormalWeb"/>
              <w:spacing w:before="0" w:beforeAutospacing="0" w:after="0" w:afterAutospacing="0"/>
              <w:jc w:val="both"/>
              <w:rPr>
                <w:rFonts w:ascii="Arial" w:hAnsi="Arial" w:cs="Arial"/>
                <w:color w:val="000000"/>
                <w:sz w:val="22"/>
                <w:szCs w:val="22"/>
              </w:rPr>
            </w:pPr>
            <w:r>
              <w:rPr>
                <w:rFonts w:ascii="Calibri" w:hAnsi="Calibri" w:cs="Calibri"/>
                <w:i/>
                <w:iCs/>
                <w:color w:val="000000"/>
                <w:sz w:val="18"/>
                <w:szCs w:val="18"/>
              </w:rPr>
              <w:t>Use this QR code to access a video about the project.</w:t>
            </w:r>
          </w:p>
        </w:tc>
        <w:tc>
          <w:tcPr>
            <w:tcW w:w="61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D4F749" w14:textId="77777777" w:rsidR="008172B2" w:rsidRDefault="008172B2">
            <w:pPr>
              <w:pStyle w:val="NormalWeb"/>
              <w:spacing w:before="0" w:beforeAutospacing="0" w:after="0" w:afterAutospacing="0"/>
              <w:jc w:val="both"/>
              <w:rPr>
                <w:rFonts w:ascii="Arial" w:hAnsi="Arial" w:cs="Arial"/>
                <w:color w:val="000000"/>
                <w:sz w:val="22"/>
                <w:szCs w:val="22"/>
              </w:rPr>
            </w:pPr>
            <w:r>
              <w:rPr>
                <w:rFonts w:ascii="Calibri" w:hAnsi="Calibri" w:cs="Calibri"/>
                <w:color w:val="000000"/>
                <w:sz w:val="22"/>
                <w:szCs w:val="22"/>
              </w:rPr>
              <w:t>For over five years now, the school </w:t>
            </w:r>
            <w:r>
              <w:rPr>
                <w:rFonts w:ascii="Calibri" w:hAnsi="Calibri" w:cs="Calibri"/>
                <w:i/>
                <w:iCs/>
                <w:color w:val="000000"/>
                <w:sz w:val="22"/>
                <w:szCs w:val="22"/>
              </w:rPr>
              <w:t>Escola Rel, </w:t>
            </w:r>
            <w:r>
              <w:rPr>
                <w:rFonts w:ascii="Calibri" w:hAnsi="Calibri" w:cs="Calibri"/>
                <w:color w:val="000000"/>
                <w:sz w:val="22"/>
                <w:szCs w:val="22"/>
              </w:rPr>
              <w:t>for kids with special needs in Terrasa has been using smart connected devices to set up and care for the school vegetable garden, in their project </w:t>
            </w:r>
            <w:r>
              <w:rPr>
                <w:rFonts w:ascii="Calibri" w:hAnsi="Calibri" w:cs="Calibri"/>
                <w:i/>
                <w:iCs/>
                <w:color w:val="000000"/>
                <w:sz w:val="22"/>
                <w:szCs w:val="22"/>
              </w:rPr>
              <w:t>SMART – HORT Taula de cultiu intel·ligent</w:t>
            </w:r>
            <w:r>
              <w:rPr>
                <w:rFonts w:ascii="Calibri" w:hAnsi="Calibri" w:cs="Calibri"/>
                <w:color w:val="000000"/>
                <w:sz w:val="22"/>
                <w:szCs w:val="22"/>
              </w:rPr>
              <w:t> (Ramos, 2014). Using Scratch, students can install sensors to detect soil irrigation needs, build a watering system for a vegetable garden, and manage all this project information through their telephones. They analyse the whole process in class, and explore connectivity benefits and consequences. </w:t>
            </w:r>
            <w:r>
              <w:rPr>
                <w:rFonts w:ascii="Calibri" w:hAnsi="Calibri" w:cs="Calibri"/>
                <w:color w:val="000000"/>
                <w:sz w:val="22"/>
                <w:szCs w:val="22"/>
              </w:rPr>
              <w:br/>
            </w:r>
            <w:r>
              <w:rPr>
                <w:rFonts w:ascii="Calibri" w:hAnsi="Calibri" w:cs="Calibri"/>
                <w:color w:val="000000"/>
                <w:sz w:val="18"/>
                <w:szCs w:val="18"/>
              </w:rPr>
              <w:t>[</w:t>
            </w:r>
            <w:hyperlink r:id="rId8" w:tgtFrame="_blank" w:history="1">
              <w:r>
                <w:rPr>
                  <w:rStyle w:val="Hyperlink"/>
                  <w:rFonts w:ascii="Calibri" w:hAnsi="Calibri" w:cs="Calibri"/>
                  <w:sz w:val="18"/>
                  <w:szCs w:val="18"/>
                </w:rPr>
                <w:t>https://www.youtube.com/watch?v=21riqj75Fwo&amp;feature=youtu.be</w:t>
              </w:r>
            </w:hyperlink>
            <w:r>
              <w:rPr>
                <w:rFonts w:ascii="Calibri" w:hAnsi="Calibri" w:cs="Calibri"/>
                <w:color w:val="000000"/>
                <w:sz w:val="18"/>
                <w:szCs w:val="18"/>
              </w:rPr>
              <w:t>]</w:t>
            </w:r>
          </w:p>
        </w:tc>
      </w:tr>
    </w:tbl>
    <w:p w14:paraId="38DA6C92" w14:textId="4282BB27" w:rsidR="008172B2" w:rsidRDefault="008172B2">
      <w:r>
        <w:br/>
        <w:t>_____________________</w:t>
      </w:r>
      <w:r w:rsidR="00DD7518">
        <w:br/>
      </w:r>
      <w:r>
        <w:t xml:space="preserve">For more information, contact: </w:t>
      </w:r>
      <w:r>
        <w:rPr>
          <w:rFonts w:cstheme="minorHAnsi"/>
        </w:rPr>
        <w:t>@</w:t>
      </w:r>
      <w:r>
        <w:t>NewsNeus &lt;nlorenzotec.cat&gt;</w:t>
      </w:r>
    </w:p>
    <w:p w14:paraId="12583C54" w14:textId="77777777" w:rsidR="008172B2" w:rsidRDefault="008172B2"/>
    <w:sectPr w:rsidR="008172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B2"/>
    <w:rsid w:val="002E79F8"/>
    <w:rsid w:val="00463393"/>
    <w:rsid w:val="008172B2"/>
    <w:rsid w:val="00B27E60"/>
    <w:rsid w:val="00DD75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C00B"/>
  <w15:chartTrackingRefBased/>
  <w15:docId w15:val="{912E4F94-82C6-463B-9954-6272FABD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7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2B2"/>
    <w:rPr>
      <w:rFonts w:ascii="Times New Roman" w:eastAsia="Times New Roman" w:hAnsi="Times New Roman" w:cs="Times New Roman"/>
      <w:b/>
      <w:bCs/>
      <w:kern w:val="36"/>
      <w:sz w:val="48"/>
      <w:szCs w:val="48"/>
      <w:lang w:eastAsia="ca-ES"/>
    </w:rPr>
  </w:style>
  <w:style w:type="character" w:styleId="Hyperlink">
    <w:name w:val="Hyperlink"/>
    <w:basedOn w:val="DefaultParagraphFont"/>
    <w:uiPriority w:val="99"/>
    <w:unhideWhenUsed/>
    <w:rsid w:val="008172B2"/>
    <w:rPr>
      <w:color w:val="0563C1" w:themeColor="hyperlink"/>
      <w:u w:val="single"/>
    </w:rPr>
  </w:style>
  <w:style w:type="character" w:styleId="UnresolvedMention">
    <w:name w:val="Unresolved Mention"/>
    <w:basedOn w:val="DefaultParagraphFont"/>
    <w:uiPriority w:val="99"/>
    <w:semiHidden/>
    <w:unhideWhenUsed/>
    <w:rsid w:val="008172B2"/>
    <w:rPr>
      <w:color w:val="605E5C"/>
      <w:shd w:val="clear" w:color="auto" w:fill="E1DFDD"/>
    </w:rPr>
  </w:style>
  <w:style w:type="table" w:styleId="TableGrid">
    <w:name w:val="Table Grid"/>
    <w:basedOn w:val="TableNormal"/>
    <w:uiPriority w:val="39"/>
    <w:rsid w:val="0081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2B2"/>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8475">
      <w:bodyDiv w:val="1"/>
      <w:marLeft w:val="0"/>
      <w:marRight w:val="0"/>
      <w:marTop w:val="0"/>
      <w:marBottom w:val="0"/>
      <w:divBdr>
        <w:top w:val="none" w:sz="0" w:space="0" w:color="auto"/>
        <w:left w:val="none" w:sz="0" w:space="0" w:color="auto"/>
        <w:bottom w:val="none" w:sz="0" w:space="0" w:color="auto"/>
        <w:right w:val="none" w:sz="0" w:space="0" w:color="auto"/>
      </w:divBdr>
      <w:divsChild>
        <w:div w:id="1868642712">
          <w:marLeft w:val="0"/>
          <w:marRight w:val="0"/>
          <w:marTop w:val="0"/>
          <w:marBottom w:val="0"/>
          <w:divBdr>
            <w:top w:val="none" w:sz="0" w:space="0" w:color="auto"/>
            <w:left w:val="none" w:sz="0" w:space="0" w:color="auto"/>
            <w:bottom w:val="none" w:sz="0" w:space="0" w:color="auto"/>
            <w:right w:val="none" w:sz="0" w:space="0" w:color="auto"/>
          </w:divBdr>
        </w:div>
        <w:div w:id="105588017">
          <w:marLeft w:val="0"/>
          <w:marRight w:val="0"/>
          <w:marTop w:val="0"/>
          <w:marBottom w:val="0"/>
          <w:divBdr>
            <w:top w:val="none" w:sz="0" w:space="0" w:color="auto"/>
            <w:left w:val="none" w:sz="0" w:space="0" w:color="auto"/>
            <w:bottom w:val="none" w:sz="0" w:space="0" w:color="auto"/>
            <w:right w:val="none" w:sz="0" w:space="0" w:color="auto"/>
          </w:divBdr>
        </w:div>
      </w:divsChild>
    </w:div>
    <w:div w:id="8756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youtube.com/watch?v%253D21riqj75Fwo%2526feature%253Dyoutu.be%26amp;sa%3DD%26amp;source%3Deditors%26amp;ust%3D1662498614455613%26amp;usg%3DAOvVaw0TciwX6fSFYc93QD5TQ_xI&amp;sa=D&amp;source=docs&amp;ust=1662498614548740&amp;usg=AOvVaw0nel9G-98SOmsIMlU_1eGW"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bofill.cat/sites/default/files/Magnet-revista-201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doi.org/10.1007/978-3-030-85720-2_2"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Lorenzo-Gales</dc:creator>
  <cp:keywords/>
  <dc:description/>
  <cp:lastModifiedBy>Neus Lorenzo-Gales</cp:lastModifiedBy>
  <cp:revision>4</cp:revision>
  <dcterms:created xsi:type="dcterms:W3CDTF">2022-09-12T09:04:00Z</dcterms:created>
  <dcterms:modified xsi:type="dcterms:W3CDTF">2022-09-12T09:04:00Z</dcterms:modified>
</cp:coreProperties>
</file>